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432E2" w14:textId="77777777" w:rsidR="005D0E79" w:rsidRPr="00EC5F3F" w:rsidRDefault="005D0E79" w:rsidP="006217CC">
      <w:pPr>
        <w:ind w:left="359"/>
        <w:rPr>
          <w:rFonts w:cstheme="minorHAnsi"/>
          <w:sz w:val="22"/>
          <w:szCs w:val="22"/>
          <w:lang w:val="uz-Cyrl-UZ"/>
        </w:rPr>
      </w:pPr>
      <w:r w:rsidRPr="00EC5F3F">
        <w:rPr>
          <w:rFonts w:cstheme="minorHAnsi"/>
          <w:sz w:val="22"/>
          <w:szCs w:val="22"/>
          <w:lang w:val="uz-Cyrl-UZ"/>
        </w:rPr>
        <w:t>Regulamin aukcji</w:t>
      </w:r>
    </w:p>
    <w:p w14:paraId="38D0F32D" w14:textId="77777777" w:rsidR="005D0E79" w:rsidRPr="00EC5F3F" w:rsidRDefault="005D0E79" w:rsidP="006217CC">
      <w:pPr>
        <w:ind w:left="359"/>
        <w:rPr>
          <w:rFonts w:cstheme="minorHAnsi"/>
          <w:sz w:val="22"/>
          <w:szCs w:val="22"/>
          <w:lang w:val="uz-Cyrl-UZ"/>
        </w:rPr>
      </w:pPr>
    </w:p>
    <w:p w14:paraId="11E9A845" w14:textId="77777777" w:rsidR="006217CC" w:rsidRPr="00EC5F3F" w:rsidRDefault="005D0E79" w:rsidP="006217CC">
      <w:pPr>
        <w:pStyle w:val="ListParagraph"/>
        <w:numPr>
          <w:ilvl w:val="0"/>
          <w:numId w:val="3"/>
        </w:numPr>
        <w:rPr>
          <w:rFonts w:cstheme="minorHAnsi"/>
          <w:sz w:val="22"/>
          <w:szCs w:val="22"/>
          <w:lang w:val="uz-Cyrl-UZ"/>
        </w:rPr>
      </w:pPr>
      <w:r w:rsidRPr="00EC5F3F">
        <w:rPr>
          <w:rFonts w:cstheme="minorHAnsi"/>
          <w:sz w:val="22"/>
          <w:szCs w:val="22"/>
          <w:lang w:val="uz-Cyrl-UZ"/>
        </w:rPr>
        <w:t xml:space="preserve">Przedmiotem aukcji są dzieła sztuki oddane do sprzedaży komisowej przez Komitentów, autorów lub stanowiące własność </w:t>
      </w:r>
      <w:proofErr w:type="spellStart"/>
      <w:r w:rsidRPr="00EC5F3F">
        <w:rPr>
          <w:rFonts w:cstheme="minorHAnsi"/>
          <w:sz w:val="22"/>
          <w:szCs w:val="22"/>
        </w:rPr>
        <w:t>Ikikaty</w:t>
      </w:r>
      <w:proofErr w:type="spellEnd"/>
      <w:r w:rsidRPr="00EC5F3F">
        <w:rPr>
          <w:rFonts w:cstheme="minorHAnsi"/>
          <w:sz w:val="22"/>
          <w:szCs w:val="22"/>
        </w:rPr>
        <w:t xml:space="preserve"> </w:t>
      </w:r>
      <w:r w:rsidRPr="00EC5F3F">
        <w:rPr>
          <w:rFonts w:cstheme="minorHAnsi"/>
          <w:sz w:val="22"/>
          <w:szCs w:val="22"/>
          <w:lang w:val="uz-Cyrl-UZ"/>
        </w:rPr>
        <w:t xml:space="preserve"> organizatora aukcji zwanego dalej </w:t>
      </w:r>
      <w:proofErr w:type="spellStart"/>
      <w:r w:rsidRPr="00EC5F3F">
        <w:rPr>
          <w:rFonts w:cstheme="minorHAnsi"/>
          <w:sz w:val="22"/>
          <w:szCs w:val="22"/>
        </w:rPr>
        <w:t>Ikikatą</w:t>
      </w:r>
      <w:proofErr w:type="spellEnd"/>
      <w:r w:rsidRPr="00EC5F3F">
        <w:rPr>
          <w:rFonts w:cstheme="minorHAnsi"/>
          <w:sz w:val="22"/>
          <w:szCs w:val="22"/>
          <w:lang w:val="uz-Cyrl-UZ"/>
        </w:rPr>
        <w:t>. Zgodnie z oświadczeniami Komitentów powierzone obiekty stanowią ich własność, bądź mają prawo do ich rozporządzania i nie są objęte żadnym postępowaniem sądowym i skarbowym, są wolne od zajęcia i zastawu, a także jakichkolwiek roszczeń osób trzecich.</w:t>
      </w:r>
    </w:p>
    <w:p w14:paraId="4FD48051" w14:textId="421D5672" w:rsidR="006217CC" w:rsidRPr="00EC5F3F" w:rsidRDefault="005D0E79" w:rsidP="006217CC">
      <w:pPr>
        <w:pStyle w:val="ListParagraph"/>
        <w:numPr>
          <w:ilvl w:val="0"/>
          <w:numId w:val="3"/>
        </w:numPr>
        <w:rPr>
          <w:rStyle w:val="regulamin-definicjetechniczne"/>
          <w:rFonts w:asciiTheme="minorHAnsi" w:hAnsiTheme="minorHAnsi" w:cstheme="minorHAnsi"/>
          <w:color w:val="auto"/>
          <w:sz w:val="22"/>
          <w:szCs w:val="22"/>
          <w:lang w:val="uz-Cyrl-UZ"/>
        </w:rPr>
      </w:pPr>
      <w:r w:rsidRPr="00EC5F3F">
        <w:rPr>
          <w:rFonts w:cstheme="minorHAnsi"/>
          <w:sz w:val="22"/>
          <w:szCs w:val="22"/>
          <w:lang w:val="uz-Cyrl-UZ"/>
        </w:rPr>
        <w:t>Aukcja prowadzona jest przez Aukcjonera, który decyduje o wysokości postąpień, rozstrzyga ewentualne spory lub poddaje obiekt ponownej licytacji.</w:t>
      </w:r>
      <w:r w:rsidR="006217CC" w:rsidRPr="00EC5F3F">
        <w:rPr>
          <w:rStyle w:val="regulamin-definicjetechniczne"/>
          <w:rFonts w:asciiTheme="minorHAnsi" w:hAnsiTheme="minorHAnsi" w:cstheme="minorHAnsi"/>
          <w:sz w:val="22"/>
          <w:szCs w:val="22"/>
        </w:rPr>
        <w:t xml:space="preserve"> </w:t>
      </w:r>
    </w:p>
    <w:p w14:paraId="6E259AD0" w14:textId="6C45B663" w:rsidR="006217CC" w:rsidRPr="00EC5F3F" w:rsidRDefault="006217CC" w:rsidP="006217CC">
      <w:pPr>
        <w:pStyle w:val="ListParagraph"/>
        <w:numPr>
          <w:ilvl w:val="0"/>
          <w:numId w:val="3"/>
        </w:numPr>
        <w:rPr>
          <w:rStyle w:val="regulamin-definicjetechniczne"/>
          <w:rFonts w:asciiTheme="minorHAnsi" w:hAnsiTheme="minorHAnsi" w:cstheme="minorHAnsi"/>
          <w:color w:val="auto"/>
          <w:sz w:val="22"/>
          <w:szCs w:val="22"/>
          <w:lang w:val="uz-Cyrl-UZ"/>
        </w:rPr>
      </w:pPr>
      <w:r w:rsidRPr="00EC5F3F">
        <w:rPr>
          <w:rStyle w:val="regulamin-definicjetechniczne"/>
          <w:rFonts w:asciiTheme="minorHAnsi" w:hAnsiTheme="minorHAnsi" w:cstheme="minorHAnsi"/>
          <w:sz w:val="22"/>
          <w:szCs w:val="22"/>
        </w:rPr>
        <w:t xml:space="preserve">Wystawiony na aukcji Obiekt posiada Cenę </w:t>
      </w:r>
      <w:r w:rsidR="00EC5F3F" w:rsidRPr="00EC5F3F">
        <w:rPr>
          <w:rStyle w:val="regulamin-definicjetechniczne"/>
          <w:rFonts w:asciiTheme="minorHAnsi" w:hAnsiTheme="minorHAnsi" w:cstheme="minorHAnsi"/>
          <w:sz w:val="22"/>
          <w:szCs w:val="22"/>
        </w:rPr>
        <w:t>wywoławczą</w:t>
      </w:r>
      <w:r w:rsidRPr="00EC5F3F">
        <w:rPr>
          <w:rStyle w:val="regulamin-definicjetechniczne"/>
          <w:rFonts w:asciiTheme="minorHAnsi" w:hAnsiTheme="minorHAnsi" w:cstheme="minorHAnsi"/>
          <w:sz w:val="22"/>
          <w:szCs w:val="22"/>
        </w:rPr>
        <w:t xml:space="preserve"> podaną w trakcie licytacji lub w katalogu aukcji. </w:t>
      </w:r>
    </w:p>
    <w:p w14:paraId="03B702F4" w14:textId="33B111A1" w:rsidR="005D0E79" w:rsidRPr="00EC5F3F" w:rsidRDefault="006217CC" w:rsidP="006217CC">
      <w:pPr>
        <w:pStyle w:val="ListParagraph"/>
        <w:numPr>
          <w:ilvl w:val="0"/>
          <w:numId w:val="3"/>
        </w:numPr>
        <w:rPr>
          <w:rFonts w:cstheme="minorHAnsi"/>
          <w:sz w:val="22"/>
          <w:szCs w:val="22"/>
          <w:lang w:val="uz-Cyrl-UZ"/>
        </w:rPr>
      </w:pPr>
      <w:r w:rsidRPr="00EC5F3F">
        <w:rPr>
          <w:rStyle w:val="regulamin-definicjetechniczne"/>
          <w:rFonts w:asciiTheme="minorHAnsi" w:hAnsiTheme="minorHAnsi" w:cstheme="minorHAnsi"/>
          <w:sz w:val="22"/>
          <w:szCs w:val="22"/>
        </w:rPr>
        <w:t>Ustalona przez Sprzedającego Cena minimalna znana jest tylko Domowi Aukcyjnemu/Aukcjonerowi i stanowi tajemnicę przedsiębiorstwa.</w:t>
      </w:r>
    </w:p>
    <w:p w14:paraId="1EF8FBF2" w14:textId="670F2675" w:rsidR="005D0E79" w:rsidRPr="00EC5F3F" w:rsidRDefault="005D0E79" w:rsidP="006217CC">
      <w:pPr>
        <w:pStyle w:val="ListParagraph"/>
        <w:numPr>
          <w:ilvl w:val="0"/>
          <w:numId w:val="3"/>
        </w:numPr>
        <w:rPr>
          <w:rFonts w:cstheme="minorHAnsi"/>
          <w:sz w:val="22"/>
          <w:szCs w:val="22"/>
          <w:lang w:val="uz-Cyrl-UZ"/>
        </w:rPr>
      </w:pPr>
      <w:r w:rsidRPr="00EC5F3F">
        <w:rPr>
          <w:rFonts w:cstheme="minorHAnsi"/>
          <w:sz w:val="22"/>
          <w:szCs w:val="22"/>
          <w:lang w:val="uz-Cyrl-UZ"/>
        </w:rPr>
        <w:t>Ikikata gwarantuje zgodność cech licytowanych obiektów z opisem katalogowym, które wykonywane są w najlepszej wierze z wykorzystaniem doświadczenia i fachowej wiedzy pracowników lub współpracujących z Pragalerią ekspertów.</w:t>
      </w:r>
    </w:p>
    <w:p w14:paraId="10F970B0" w14:textId="6E57AD53" w:rsidR="006217CC" w:rsidRPr="00EC5F3F" w:rsidRDefault="005D0E79" w:rsidP="00EC5F3F">
      <w:pPr>
        <w:pStyle w:val="ListParagraph"/>
        <w:numPr>
          <w:ilvl w:val="0"/>
          <w:numId w:val="3"/>
        </w:numPr>
        <w:rPr>
          <w:rFonts w:cstheme="minorHAnsi"/>
          <w:sz w:val="22"/>
          <w:szCs w:val="22"/>
          <w:lang w:val="uz-Cyrl-UZ"/>
        </w:rPr>
      </w:pPr>
      <w:r w:rsidRPr="00EC5F3F">
        <w:rPr>
          <w:rFonts w:cstheme="minorHAnsi"/>
          <w:sz w:val="22"/>
          <w:szCs w:val="22"/>
          <w:lang w:val="uz-Cyrl-UZ"/>
        </w:rPr>
        <w:t>Ikikata zastrzega sobie prawo do wycofania Obiektu ze sprzedaży bez wskazywania przyczyny oraz bez ponoszenia z tego tytułu jakiejkolwiek odpowiedzialności.</w:t>
      </w:r>
    </w:p>
    <w:p w14:paraId="2B58399A" w14:textId="21D05880" w:rsidR="005D0E79" w:rsidRPr="00EC5F3F" w:rsidRDefault="005D0E79" w:rsidP="006217CC">
      <w:pPr>
        <w:pStyle w:val="ListParagraph"/>
        <w:numPr>
          <w:ilvl w:val="0"/>
          <w:numId w:val="3"/>
        </w:numPr>
        <w:rPr>
          <w:rFonts w:cstheme="minorHAnsi"/>
          <w:sz w:val="22"/>
          <w:szCs w:val="22"/>
          <w:lang w:val="uz-Cyrl-UZ"/>
        </w:rPr>
      </w:pPr>
      <w:r w:rsidRPr="00EC5F3F">
        <w:rPr>
          <w:rFonts w:cstheme="minorHAnsi"/>
          <w:sz w:val="22"/>
          <w:szCs w:val="22"/>
          <w:lang w:val="uz-Cyrl-UZ"/>
        </w:rPr>
        <w:t>Wszystkie Obiekty sprzedawane na aukcji można oglądać na wystawie przedaukcyjnej, we wskazanym  przez Ikitakęterminie  oraz  miejscu  ich  ekspozycji.</w:t>
      </w:r>
    </w:p>
    <w:p w14:paraId="72A68C4E" w14:textId="172CC487" w:rsidR="005D0E79" w:rsidRPr="00EC5F3F" w:rsidRDefault="005D0E79" w:rsidP="006217CC">
      <w:pPr>
        <w:pStyle w:val="ListParagraph"/>
        <w:numPr>
          <w:ilvl w:val="0"/>
          <w:numId w:val="3"/>
        </w:numPr>
        <w:rPr>
          <w:rFonts w:cstheme="minorHAnsi"/>
          <w:sz w:val="22"/>
          <w:szCs w:val="22"/>
          <w:lang w:val="uz-Cyrl-UZ"/>
        </w:rPr>
      </w:pPr>
      <w:proofErr w:type="spellStart"/>
      <w:r w:rsidRPr="00EC5F3F">
        <w:rPr>
          <w:rFonts w:cstheme="minorHAnsi"/>
          <w:sz w:val="22"/>
          <w:szCs w:val="22"/>
        </w:rPr>
        <w:t>Ikikata</w:t>
      </w:r>
      <w:proofErr w:type="spellEnd"/>
      <w:r w:rsidRPr="00EC5F3F">
        <w:rPr>
          <w:rFonts w:cstheme="minorHAnsi"/>
          <w:sz w:val="22"/>
          <w:szCs w:val="22"/>
        </w:rPr>
        <w:t xml:space="preserve"> </w:t>
      </w:r>
      <w:r w:rsidRPr="00EC5F3F">
        <w:rPr>
          <w:rFonts w:cstheme="minorHAnsi"/>
          <w:sz w:val="22"/>
          <w:szCs w:val="22"/>
          <w:lang w:val="uz-Cyrl-UZ"/>
        </w:rPr>
        <w:t>sprzedaje Obiekty w stanie, w jakim zostały one dostarczone przez Sprzedającego.Podczas wystawy przedaukcyjnej Ikikata zapewnia możliwość obejrzenia Obiektu. Ikikata nie uwzględnia reklamacji, których podstawą jest stan zachowania Obiektu.</w:t>
      </w:r>
    </w:p>
    <w:p w14:paraId="3D34FC8A" w14:textId="6FC1734B" w:rsidR="006217CC" w:rsidRPr="00EC5F3F" w:rsidRDefault="006217CC" w:rsidP="006217CC">
      <w:pPr>
        <w:pStyle w:val="ListParagraph"/>
        <w:numPr>
          <w:ilvl w:val="0"/>
          <w:numId w:val="3"/>
        </w:numPr>
        <w:suppressAutoHyphens/>
        <w:autoSpaceDE w:val="0"/>
        <w:autoSpaceDN w:val="0"/>
        <w:adjustRightInd w:val="0"/>
        <w:spacing w:line="288" w:lineRule="auto"/>
        <w:textAlignment w:val="center"/>
        <w:rPr>
          <w:rFonts w:cstheme="minorHAnsi"/>
          <w:color w:val="000000"/>
          <w:sz w:val="22"/>
          <w:szCs w:val="22"/>
        </w:rPr>
      </w:pPr>
      <w:r w:rsidRPr="00EC5F3F">
        <w:rPr>
          <w:rFonts w:cstheme="minorHAnsi"/>
          <w:color w:val="000000"/>
          <w:sz w:val="22"/>
          <w:szCs w:val="22"/>
        </w:rPr>
        <w:t xml:space="preserve">Warunkiem uczestniczenia w aukcji osobiście, jak i złożenia zlecenia licytacji z limitem lub licytacji telefonicznej jest zarejestrowanie klienta przez </w:t>
      </w:r>
      <w:proofErr w:type="spellStart"/>
      <w:r w:rsidRPr="00EC5F3F">
        <w:rPr>
          <w:rFonts w:cstheme="minorHAnsi"/>
          <w:color w:val="000000"/>
          <w:sz w:val="22"/>
          <w:szCs w:val="22"/>
        </w:rPr>
        <w:t>Ikikata</w:t>
      </w:r>
      <w:proofErr w:type="spellEnd"/>
      <w:r w:rsidRPr="00EC5F3F">
        <w:rPr>
          <w:rFonts w:cstheme="minorHAnsi"/>
          <w:color w:val="000000"/>
          <w:sz w:val="22"/>
          <w:szCs w:val="22"/>
        </w:rPr>
        <w:t xml:space="preserve">. </w:t>
      </w:r>
    </w:p>
    <w:p w14:paraId="34C90476" w14:textId="6909AA01" w:rsidR="006217CC" w:rsidRPr="00EC5F3F" w:rsidRDefault="006217CC" w:rsidP="006217CC">
      <w:pPr>
        <w:pStyle w:val="ListParagraph"/>
        <w:numPr>
          <w:ilvl w:val="0"/>
          <w:numId w:val="3"/>
        </w:numPr>
        <w:suppressAutoHyphens/>
        <w:autoSpaceDE w:val="0"/>
        <w:autoSpaceDN w:val="0"/>
        <w:adjustRightInd w:val="0"/>
        <w:spacing w:line="288" w:lineRule="auto"/>
        <w:textAlignment w:val="center"/>
        <w:rPr>
          <w:rFonts w:cstheme="minorHAnsi"/>
          <w:color w:val="000000"/>
          <w:sz w:val="22"/>
          <w:szCs w:val="22"/>
        </w:rPr>
      </w:pPr>
      <w:r w:rsidRPr="00EC5F3F">
        <w:rPr>
          <w:rFonts w:cstheme="minorHAnsi"/>
          <w:color w:val="000000"/>
          <w:sz w:val="22"/>
          <w:szCs w:val="22"/>
        </w:rPr>
        <w:t>Zarejestrowana może zostać osoba pełnoletnia. Rejestracja polega na wypełnieniu formularza rejestracyjnego. Pracownik dokonujący rejestracji poprosi o przedstawienie dokumentu potwierdzającego tożsamość osoby rejestrowanej (dowód osobisty, paszport).</w:t>
      </w:r>
    </w:p>
    <w:p w14:paraId="7A61717C" w14:textId="08DB4DA9" w:rsidR="005D0E79" w:rsidRPr="00EC5F3F" w:rsidRDefault="005D0E79" w:rsidP="006217CC">
      <w:pPr>
        <w:pStyle w:val="ListParagraph"/>
        <w:numPr>
          <w:ilvl w:val="0"/>
          <w:numId w:val="3"/>
        </w:numPr>
        <w:rPr>
          <w:rFonts w:cstheme="minorHAnsi"/>
          <w:sz w:val="22"/>
          <w:szCs w:val="22"/>
          <w:lang w:val="uz-Cyrl-UZ"/>
        </w:rPr>
      </w:pPr>
      <w:r w:rsidRPr="00EC5F3F">
        <w:rPr>
          <w:rFonts w:cstheme="minorHAnsi"/>
          <w:sz w:val="22"/>
          <w:szCs w:val="22"/>
          <w:lang w:val="uz-Cyrl-UZ"/>
        </w:rPr>
        <w:t xml:space="preserve">Osoby pragnące zachować anonimowość lub nie mogące uczestniczyć osobiście w aukcji, mogą zlecić Pragalerii występowanie w ich imieniu lub licytować telefonicznie. Zainteresowanie tymi formami licytacji należy uzgodnić z </w:t>
      </w:r>
      <w:proofErr w:type="spellStart"/>
      <w:r w:rsidRPr="00EC5F3F">
        <w:rPr>
          <w:rFonts w:cstheme="minorHAnsi"/>
          <w:sz w:val="22"/>
          <w:szCs w:val="22"/>
        </w:rPr>
        <w:t>Ikikatą</w:t>
      </w:r>
      <w:proofErr w:type="spellEnd"/>
      <w:r w:rsidRPr="00EC5F3F">
        <w:rPr>
          <w:rFonts w:cstheme="minorHAnsi"/>
          <w:sz w:val="22"/>
          <w:szCs w:val="22"/>
          <w:lang w:val="uz-Cyrl-UZ"/>
        </w:rPr>
        <w:t xml:space="preserve"> </w:t>
      </w:r>
      <w:r w:rsidRPr="00EC5F3F">
        <w:rPr>
          <w:rFonts w:cstheme="minorHAnsi"/>
          <w:sz w:val="22"/>
          <w:szCs w:val="22"/>
        </w:rPr>
        <w:t xml:space="preserve"> 3</w:t>
      </w:r>
      <w:r w:rsidRPr="00EC5F3F">
        <w:rPr>
          <w:rFonts w:cstheme="minorHAnsi"/>
          <w:sz w:val="22"/>
          <w:szCs w:val="22"/>
          <w:lang w:val="uz-Cyrl-UZ"/>
        </w:rPr>
        <w:t xml:space="preserve"> godz. przed rozpoczęciem licytacji.</w:t>
      </w:r>
    </w:p>
    <w:p w14:paraId="074BAAA5" w14:textId="77777777" w:rsidR="005D0E79" w:rsidRPr="00EC5F3F" w:rsidRDefault="005D0E79" w:rsidP="006217CC">
      <w:pPr>
        <w:pStyle w:val="ListParagraph"/>
        <w:numPr>
          <w:ilvl w:val="0"/>
          <w:numId w:val="3"/>
        </w:numPr>
        <w:rPr>
          <w:rFonts w:cstheme="minorHAnsi"/>
          <w:sz w:val="22"/>
          <w:szCs w:val="22"/>
          <w:lang w:val="uz-Cyrl-UZ"/>
        </w:rPr>
      </w:pPr>
      <w:r w:rsidRPr="00EC5F3F">
        <w:rPr>
          <w:rFonts w:cstheme="minorHAnsi"/>
          <w:sz w:val="22"/>
          <w:szCs w:val="22"/>
          <w:lang w:val="uz-Cyrl-UZ"/>
        </w:rPr>
        <w:t>Wylicytowana cena, potwierdzona uderzeniem aukcjonerskiego młotka jest równoznaczna z zawarciem umowy kupna-sprzedaży.</w:t>
      </w:r>
    </w:p>
    <w:p w14:paraId="7CDE3482" w14:textId="680E38AB" w:rsidR="005D0E79" w:rsidRPr="00EC5F3F" w:rsidRDefault="005D0E79" w:rsidP="006217CC">
      <w:pPr>
        <w:pStyle w:val="ListParagraph"/>
        <w:numPr>
          <w:ilvl w:val="0"/>
          <w:numId w:val="3"/>
        </w:numPr>
        <w:rPr>
          <w:rFonts w:cstheme="minorHAnsi"/>
          <w:sz w:val="22"/>
          <w:szCs w:val="22"/>
          <w:lang w:val="uz-Cyrl-UZ"/>
        </w:rPr>
      </w:pPr>
      <w:r w:rsidRPr="00EC5F3F">
        <w:rPr>
          <w:rFonts w:cstheme="minorHAnsi"/>
          <w:sz w:val="22"/>
          <w:szCs w:val="22"/>
          <w:lang w:val="uz-Cyrl-UZ"/>
        </w:rPr>
        <w:t>Nabywca zobowiązany jest do wykupu obiektu/obiektów w ciągu 10 dni od zakończenia aukcji. W razie niewywiązania się z umowy przez kupującego Ikikata może naliczyć opłatę magazynową w kwocie 100 zł netto za każdy tydzień zwłoki oraz odstąpić od umowy sprzedaży z nabywcą.</w:t>
      </w:r>
    </w:p>
    <w:p w14:paraId="739164BF" w14:textId="77777777" w:rsidR="005D0E79" w:rsidRPr="00EC5F3F" w:rsidRDefault="005D0E79" w:rsidP="006217CC">
      <w:pPr>
        <w:pStyle w:val="ListParagraph"/>
        <w:numPr>
          <w:ilvl w:val="0"/>
          <w:numId w:val="3"/>
        </w:numPr>
        <w:rPr>
          <w:rFonts w:cstheme="minorHAnsi"/>
          <w:sz w:val="22"/>
          <w:szCs w:val="22"/>
          <w:lang w:val="uz-Cyrl-UZ"/>
        </w:rPr>
      </w:pPr>
      <w:r w:rsidRPr="00EC5F3F">
        <w:rPr>
          <w:rFonts w:cstheme="minorHAnsi"/>
          <w:sz w:val="22"/>
          <w:szCs w:val="22"/>
          <w:lang w:val="uz-Cyrl-UZ"/>
        </w:rPr>
        <w:t>Prawo własności do wylicytowanego obiektu i jego odbiór następuje po zapłaceniu przez nabywcę całości wylicytowanej kwoty wraz z opłatą organizacyjną.</w:t>
      </w:r>
    </w:p>
    <w:p w14:paraId="2BD2E79A" w14:textId="77777777" w:rsidR="005D0E79" w:rsidRPr="00EC5F3F" w:rsidRDefault="005D0E79" w:rsidP="006217CC">
      <w:pPr>
        <w:pStyle w:val="ListParagraph"/>
        <w:numPr>
          <w:ilvl w:val="0"/>
          <w:numId w:val="3"/>
        </w:numPr>
        <w:rPr>
          <w:rFonts w:cstheme="minorHAnsi"/>
          <w:sz w:val="22"/>
          <w:szCs w:val="22"/>
          <w:lang w:val="uz-Cyrl-UZ"/>
        </w:rPr>
      </w:pPr>
      <w:r w:rsidRPr="00EC5F3F">
        <w:rPr>
          <w:rFonts w:cstheme="minorHAnsi"/>
          <w:sz w:val="22"/>
          <w:szCs w:val="22"/>
          <w:lang w:val="uz-Cyrl-UZ"/>
        </w:rPr>
        <w:t>Do wylicytowanej ceny doliczana jest opłata organizacyjna w wysokości 20%. Opłata obowiązuje również w sprzedaży poaukcyjnej. Kwota wylicytowana wraz z opłatą organizacyjną jest kwotą brutto.</w:t>
      </w:r>
    </w:p>
    <w:p w14:paraId="550BCE4B" w14:textId="77777777" w:rsidR="005D0E79" w:rsidRPr="00EC5F3F" w:rsidRDefault="005D0E79" w:rsidP="006217CC">
      <w:pPr>
        <w:pStyle w:val="ListParagraph"/>
        <w:numPr>
          <w:ilvl w:val="0"/>
          <w:numId w:val="3"/>
        </w:numPr>
        <w:rPr>
          <w:rFonts w:cstheme="minorHAnsi"/>
          <w:sz w:val="22"/>
          <w:szCs w:val="22"/>
          <w:lang w:val="uz-Cyrl-UZ"/>
        </w:rPr>
      </w:pPr>
      <w:r w:rsidRPr="00EC5F3F">
        <w:rPr>
          <w:rFonts w:cstheme="minorHAnsi"/>
          <w:sz w:val="22"/>
          <w:szCs w:val="22"/>
          <w:lang w:val="uz-Cyrl-UZ"/>
        </w:rPr>
        <w:t>W przypadku Obiektów oznaczonych symbolem [*], do ceny końcowej, tj. ceny sprzedaży wraz z opłatą aukcyjną doliczana jest opłata (droit de suite) 5% – do 50000 euro, 3%- od 50 000,01 euro do równowartości 200 000 euro, 1% – 200 000,01 euro do równowartości 350 000 euro</w:t>
      </w:r>
    </w:p>
    <w:p w14:paraId="40F5FACC" w14:textId="77777777" w:rsidR="005D0E79" w:rsidRPr="00EC5F3F" w:rsidRDefault="005D0E79" w:rsidP="006217CC">
      <w:pPr>
        <w:pStyle w:val="ListParagraph"/>
        <w:numPr>
          <w:ilvl w:val="0"/>
          <w:numId w:val="3"/>
        </w:numPr>
        <w:rPr>
          <w:rFonts w:cstheme="minorHAnsi"/>
          <w:sz w:val="22"/>
          <w:szCs w:val="22"/>
          <w:lang w:val="uz-Cyrl-UZ"/>
        </w:rPr>
      </w:pPr>
      <w:r w:rsidRPr="00EC5F3F">
        <w:rPr>
          <w:rFonts w:cstheme="minorHAnsi"/>
          <w:sz w:val="22"/>
          <w:szCs w:val="22"/>
          <w:lang w:val="uz-Cyrl-UZ"/>
        </w:rPr>
        <w:t>Opłata droit de suite nie może być wyższa niż równowartość 12 500 euro oraz nie jest pobierana w przypadku gdy cena sprzedaży jest niższa niż 100 euro.</w:t>
      </w:r>
    </w:p>
    <w:p w14:paraId="37A33F00" w14:textId="291C569C" w:rsidR="005D0E79" w:rsidRPr="00EC5F3F" w:rsidRDefault="005D0E79" w:rsidP="006217CC">
      <w:pPr>
        <w:pStyle w:val="ListParagraph"/>
        <w:numPr>
          <w:ilvl w:val="0"/>
          <w:numId w:val="3"/>
        </w:numPr>
        <w:rPr>
          <w:rFonts w:cstheme="minorHAnsi"/>
          <w:sz w:val="22"/>
          <w:szCs w:val="22"/>
          <w:lang w:val="uz-Cyrl-UZ"/>
        </w:rPr>
      </w:pPr>
      <w:r w:rsidRPr="00EC5F3F">
        <w:rPr>
          <w:rFonts w:cstheme="minorHAnsi"/>
          <w:sz w:val="22"/>
          <w:szCs w:val="22"/>
          <w:lang w:val="uz-Cyrl-UZ"/>
        </w:rPr>
        <w:lastRenderedPageBreak/>
        <w:t>Ikikata nie ponosi odpowiedzialności za ukryte wady fizyczne i prawne zakupionych obiektów.</w:t>
      </w:r>
    </w:p>
    <w:p w14:paraId="0CB4A324" w14:textId="77777777" w:rsidR="005D0E79" w:rsidRPr="00EC5F3F" w:rsidRDefault="005D0E79" w:rsidP="006217CC">
      <w:pPr>
        <w:pStyle w:val="ListParagraph"/>
        <w:numPr>
          <w:ilvl w:val="0"/>
          <w:numId w:val="3"/>
        </w:numPr>
        <w:rPr>
          <w:rFonts w:cstheme="minorHAnsi"/>
          <w:sz w:val="22"/>
          <w:szCs w:val="22"/>
          <w:lang w:val="uz-Cyrl-UZ"/>
        </w:rPr>
      </w:pPr>
      <w:r w:rsidRPr="00EC5F3F">
        <w:rPr>
          <w:rFonts w:cstheme="minorHAnsi"/>
          <w:sz w:val="22"/>
          <w:szCs w:val="22"/>
          <w:lang w:val="uz-Cyrl-UZ"/>
        </w:rPr>
        <w:t>Wszelkie reklamacje będą rozpatrywane na podstawie przepisów prawa polskiego.</w:t>
      </w:r>
    </w:p>
    <w:p w14:paraId="08E36224" w14:textId="31A0ADEC" w:rsidR="005D0E79" w:rsidRPr="00EC5F3F" w:rsidRDefault="005D0E79" w:rsidP="006217CC">
      <w:pPr>
        <w:pStyle w:val="ListParagraph"/>
        <w:numPr>
          <w:ilvl w:val="0"/>
          <w:numId w:val="3"/>
        </w:numPr>
        <w:rPr>
          <w:rFonts w:cstheme="minorHAnsi"/>
          <w:sz w:val="22"/>
          <w:szCs w:val="22"/>
          <w:lang w:val="uz-Cyrl-UZ"/>
        </w:rPr>
      </w:pPr>
      <w:r w:rsidRPr="00EC5F3F">
        <w:rPr>
          <w:rFonts w:cstheme="minorHAnsi"/>
          <w:sz w:val="22"/>
          <w:szCs w:val="22"/>
          <w:lang w:val="uz-Cyrl-UZ"/>
        </w:rPr>
        <w:t>Zgodnie z art. 23 ust. 1 pkt 3) ustawy z dnia 29 sierpnia 1997 roku o ochronie danych osobowych (Dz. U. 2016, poz. 922), Ikikata przetwarza dane osobowe  klienta, gdy jest to konieczne do realizacji umowy tj. gdy osoba, której dane dotyczą jest jej stroną lub gdy jest to niezbędne do podjęcia działań przed zawarciem umowy.</w:t>
      </w:r>
    </w:p>
    <w:p w14:paraId="1638AC30" w14:textId="2D2109DD" w:rsidR="005D0E79" w:rsidRPr="00EC5F3F" w:rsidRDefault="005D0E79" w:rsidP="006217CC">
      <w:pPr>
        <w:pStyle w:val="ListParagraph"/>
        <w:numPr>
          <w:ilvl w:val="0"/>
          <w:numId w:val="3"/>
        </w:numPr>
        <w:rPr>
          <w:rFonts w:cstheme="minorHAnsi"/>
          <w:sz w:val="22"/>
          <w:szCs w:val="22"/>
          <w:lang w:val="uz-Cyrl-UZ"/>
        </w:rPr>
      </w:pPr>
      <w:r w:rsidRPr="00EC5F3F">
        <w:rPr>
          <w:rFonts w:cstheme="minorHAnsi"/>
          <w:sz w:val="22"/>
          <w:szCs w:val="22"/>
          <w:lang w:val="uz-Cyrl-UZ"/>
        </w:rPr>
        <w:t xml:space="preserve">Klient ma prawo do wglądu do swoich danych w siedzibie </w:t>
      </w:r>
      <w:proofErr w:type="spellStart"/>
      <w:r w:rsidR="00005C53">
        <w:rPr>
          <w:rFonts w:cstheme="minorHAnsi"/>
          <w:sz w:val="22"/>
          <w:szCs w:val="22"/>
        </w:rPr>
        <w:t>Ikikata</w:t>
      </w:r>
      <w:proofErr w:type="spellEnd"/>
      <w:r w:rsidR="00005C53">
        <w:rPr>
          <w:rFonts w:cstheme="minorHAnsi"/>
          <w:sz w:val="22"/>
          <w:szCs w:val="22"/>
        </w:rPr>
        <w:t xml:space="preserve"> </w:t>
      </w:r>
      <w:bookmarkStart w:id="0" w:name="_GoBack"/>
      <w:bookmarkEnd w:id="0"/>
      <w:r w:rsidRPr="00EC5F3F">
        <w:rPr>
          <w:rFonts w:cstheme="minorHAnsi"/>
          <w:sz w:val="22"/>
          <w:szCs w:val="22"/>
        </w:rPr>
        <w:t xml:space="preserve"> </w:t>
      </w:r>
      <w:r w:rsidRPr="00EC5F3F">
        <w:rPr>
          <w:rFonts w:cstheme="minorHAnsi"/>
          <w:sz w:val="22"/>
          <w:szCs w:val="22"/>
          <w:lang w:val="uz-Cyrl-UZ"/>
        </w:rPr>
        <w:t>oraz prawo do ich poprawiania, a także do żądania zaprzestania ich przetwarzania.</w:t>
      </w:r>
    </w:p>
    <w:p w14:paraId="17326E41" w14:textId="63BDB749" w:rsidR="005D0E79" w:rsidRPr="00EC5F3F" w:rsidRDefault="005D0E79" w:rsidP="006217CC">
      <w:pPr>
        <w:pStyle w:val="ListParagraph"/>
        <w:numPr>
          <w:ilvl w:val="0"/>
          <w:numId w:val="3"/>
        </w:numPr>
        <w:rPr>
          <w:rFonts w:cstheme="minorHAnsi"/>
          <w:sz w:val="22"/>
          <w:szCs w:val="22"/>
          <w:lang w:val="uz-Cyrl-UZ"/>
        </w:rPr>
      </w:pPr>
      <w:r w:rsidRPr="00EC5F3F">
        <w:rPr>
          <w:rFonts w:cstheme="minorHAnsi"/>
          <w:sz w:val="22"/>
          <w:szCs w:val="22"/>
          <w:lang w:val="uz-Cyrl-UZ"/>
        </w:rPr>
        <w:t>Ikikata nie oferuje usługi wysyłki zakupionych przedmiotów, jednak na życzenie Kupującego może wysłać je na jego koszt. Ikikata nie ponosi odpowiedzialności za ewentualne uszkodzenia obiektu w czasie transportu.</w:t>
      </w:r>
    </w:p>
    <w:p w14:paraId="49DC1DE1" w14:textId="04BC6BAA" w:rsidR="00D44B9E" w:rsidRPr="00EC5F3F" w:rsidRDefault="005D0E79" w:rsidP="006217CC">
      <w:pPr>
        <w:pStyle w:val="ListParagraph"/>
        <w:numPr>
          <w:ilvl w:val="0"/>
          <w:numId w:val="3"/>
        </w:numPr>
        <w:rPr>
          <w:rFonts w:cstheme="minorHAnsi"/>
          <w:sz w:val="22"/>
          <w:szCs w:val="22"/>
          <w:lang w:val="uz-Cyrl-UZ"/>
        </w:rPr>
      </w:pPr>
      <w:r w:rsidRPr="00EC5F3F">
        <w:rPr>
          <w:rFonts w:cstheme="minorHAnsi"/>
          <w:sz w:val="22"/>
          <w:szCs w:val="22"/>
          <w:lang w:val="uz-Cyrl-UZ"/>
        </w:rPr>
        <w:t>Wzięcie udziału w licytacji jest równoznaczne z akceptacją Regulaminu.</w:t>
      </w:r>
    </w:p>
    <w:sectPr w:rsidR="00D44B9E" w:rsidRPr="00EC5F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FreightSansProBook-Regular">
    <w:altName w:val="Calibri"/>
    <w:charset w:val="4D"/>
    <w:family w:val="auto"/>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40CE1"/>
    <w:multiLevelType w:val="hybridMultilevel"/>
    <w:tmpl w:val="8DD6EF7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EA27DC"/>
    <w:multiLevelType w:val="hybridMultilevel"/>
    <w:tmpl w:val="A6EE7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F8D486B"/>
    <w:multiLevelType w:val="hybridMultilevel"/>
    <w:tmpl w:val="A6EE71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79"/>
    <w:rsid w:val="00005C53"/>
    <w:rsid w:val="005D0E79"/>
    <w:rsid w:val="006217CC"/>
    <w:rsid w:val="00D44B9E"/>
    <w:rsid w:val="00EC5F3F"/>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49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E79"/>
    <w:pPr>
      <w:ind w:left="720"/>
      <w:contextualSpacing/>
    </w:pPr>
  </w:style>
  <w:style w:type="paragraph" w:customStyle="1" w:styleId="NoParagraphStyle">
    <w:name w:val="[No Paragraph Style]"/>
    <w:rsid w:val="006217CC"/>
    <w:pPr>
      <w:autoSpaceDE w:val="0"/>
      <w:autoSpaceDN w:val="0"/>
      <w:adjustRightInd w:val="0"/>
      <w:spacing w:line="288" w:lineRule="auto"/>
      <w:textAlignment w:val="center"/>
    </w:pPr>
    <w:rPr>
      <w:rFonts w:ascii="MinionPro-Regular" w:hAnsi="MinionPro-Regular" w:cs="MinionPro-Regular"/>
      <w:color w:val="000000"/>
      <w:lang w:val="pl-PL"/>
    </w:rPr>
  </w:style>
  <w:style w:type="paragraph" w:customStyle="1" w:styleId="regulaminkatalogVstyleakapitowe">
    <w:name w:val="regulamin (katalog V:style akapitowe)"/>
    <w:basedOn w:val="NoParagraphStyle"/>
    <w:uiPriority w:val="99"/>
    <w:rsid w:val="006217CC"/>
    <w:pPr>
      <w:suppressAutoHyphens/>
    </w:pPr>
    <w:rPr>
      <w:rFonts w:ascii="FreightSansProBook-Regular" w:hAnsi="FreightSansProBook-Regular" w:cs="FreightSansProBook-Regular"/>
      <w:sz w:val="12"/>
      <w:szCs w:val="12"/>
    </w:rPr>
  </w:style>
  <w:style w:type="character" w:customStyle="1" w:styleId="regulamin-definicjetechniczne">
    <w:name w:val="regulamin-definicje (techniczne)"/>
    <w:basedOn w:val="DefaultParagraphFont"/>
    <w:uiPriority w:val="99"/>
    <w:rsid w:val="006217CC"/>
    <w:rPr>
      <w:rFonts w:ascii="FreightSansProBook-Regular" w:hAnsi="FreightSansProBook-Regular" w:cs="FreightSansProBook-Regular"/>
      <w:color w:val="000000"/>
      <w:sz w:val="12"/>
      <w:szCs w:val="1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E79"/>
    <w:pPr>
      <w:ind w:left="720"/>
      <w:contextualSpacing/>
    </w:pPr>
  </w:style>
  <w:style w:type="paragraph" w:customStyle="1" w:styleId="NoParagraphStyle">
    <w:name w:val="[No Paragraph Style]"/>
    <w:rsid w:val="006217CC"/>
    <w:pPr>
      <w:autoSpaceDE w:val="0"/>
      <w:autoSpaceDN w:val="0"/>
      <w:adjustRightInd w:val="0"/>
      <w:spacing w:line="288" w:lineRule="auto"/>
      <w:textAlignment w:val="center"/>
    </w:pPr>
    <w:rPr>
      <w:rFonts w:ascii="MinionPro-Regular" w:hAnsi="MinionPro-Regular" w:cs="MinionPro-Regular"/>
      <w:color w:val="000000"/>
      <w:lang w:val="pl-PL"/>
    </w:rPr>
  </w:style>
  <w:style w:type="paragraph" w:customStyle="1" w:styleId="regulaminkatalogVstyleakapitowe">
    <w:name w:val="regulamin (katalog V:style akapitowe)"/>
    <w:basedOn w:val="NoParagraphStyle"/>
    <w:uiPriority w:val="99"/>
    <w:rsid w:val="006217CC"/>
    <w:pPr>
      <w:suppressAutoHyphens/>
    </w:pPr>
    <w:rPr>
      <w:rFonts w:ascii="FreightSansProBook-Regular" w:hAnsi="FreightSansProBook-Regular" w:cs="FreightSansProBook-Regular"/>
      <w:sz w:val="12"/>
      <w:szCs w:val="12"/>
    </w:rPr>
  </w:style>
  <w:style w:type="character" w:customStyle="1" w:styleId="regulamin-definicjetechniczne">
    <w:name w:val="regulamin-definicje (techniczne)"/>
    <w:basedOn w:val="DefaultParagraphFont"/>
    <w:uiPriority w:val="99"/>
    <w:rsid w:val="006217CC"/>
    <w:rPr>
      <w:rFonts w:ascii="FreightSansProBook-Regular" w:hAnsi="FreightSansProBook-Regular" w:cs="FreightSansProBook-Regular"/>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601043">
      <w:bodyDiv w:val="1"/>
      <w:marLeft w:val="0"/>
      <w:marRight w:val="0"/>
      <w:marTop w:val="0"/>
      <w:marBottom w:val="0"/>
      <w:divBdr>
        <w:top w:val="none" w:sz="0" w:space="0" w:color="auto"/>
        <w:left w:val="none" w:sz="0" w:space="0" w:color="auto"/>
        <w:bottom w:val="none" w:sz="0" w:space="0" w:color="auto"/>
        <w:right w:val="none" w:sz="0" w:space="0" w:color="auto"/>
      </w:divBdr>
    </w:div>
    <w:div w:id="17769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650</Words>
  <Characters>3705</Characters>
  <Application>Microsoft Macintosh Word</Application>
  <DocSecurity>0</DocSecurity>
  <Lines>30</Lines>
  <Paragraphs>8</Paragraphs>
  <ScaleCrop>false</ScaleCrop>
  <Company>OCHWEST</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Wojnarowicz</dc:creator>
  <cp:keywords/>
  <dc:description/>
  <cp:lastModifiedBy>Chad Martel</cp:lastModifiedBy>
  <cp:revision>4</cp:revision>
  <dcterms:created xsi:type="dcterms:W3CDTF">2021-11-29T13:41:00Z</dcterms:created>
  <dcterms:modified xsi:type="dcterms:W3CDTF">2021-11-29T23:02:00Z</dcterms:modified>
</cp:coreProperties>
</file>